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09890E" w14:textId="75F58008" w:rsidR="004E78AA" w:rsidRPr="002467C5" w:rsidRDefault="002467C5" w:rsidP="004E78AA">
      <w:pPr>
        <w:jc w:val="center"/>
        <w:rPr>
          <w:rFonts w:ascii="Times New Roman" w:hAnsi="Times New Roman" w:cs="Times New Roman"/>
          <w:b/>
          <w:bCs/>
          <w:color w:val="EE0000"/>
          <w:sz w:val="32"/>
          <w:szCs w:val="32"/>
        </w:rPr>
      </w:pPr>
      <w:r w:rsidRPr="002467C5">
        <w:rPr>
          <w:rFonts w:ascii="Times New Roman" w:hAnsi="Times New Roman" w:cs="Times New Roman"/>
          <w:b/>
          <w:bCs/>
          <w:color w:val="EE0000"/>
          <w:sz w:val="36"/>
          <w:szCs w:val="36"/>
          <w:highlight w:val="yellow"/>
        </w:rPr>
        <w:t xml:space="preserve">ERASMUS+ </w:t>
      </w:r>
      <w:r w:rsidR="00652B71">
        <w:rPr>
          <w:rFonts w:ascii="Times New Roman" w:hAnsi="Times New Roman" w:cs="Times New Roman"/>
          <w:b/>
          <w:bCs/>
          <w:color w:val="EE0000"/>
          <w:sz w:val="36"/>
          <w:szCs w:val="36"/>
          <w:highlight w:val="yellow"/>
        </w:rPr>
        <w:t>EĞİTİM ALMA</w:t>
      </w:r>
      <w:r w:rsidRPr="002467C5">
        <w:rPr>
          <w:rFonts w:ascii="Times New Roman" w:hAnsi="Times New Roman" w:cs="Times New Roman"/>
          <w:b/>
          <w:bCs/>
          <w:color w:val="EE0000"/>
          <w:sz w:val="36"/>
          <w:szCs w:val="36"/>
          <w:highlight w:val="yellow"/>
        </w:rPr>
        <w:t xml:space="preserve"> HAREKETLİLİĞİ</w:t>
      </w:r>
      <w:r w:rsidRPr="002467C5">
        <w:rPr>
          <w:rFonts w:ascii="Times New Roman" w:hAnsi="Times New Roman" w:cs="Times New Roman"/>
          <w:color w:val="EE0000"/>
        </w:rPr>
        <w:br/>
      </w:r>
    </w:p>
    <w:p w14:paraId="177EB231" w14:textId="77777777" w:rsidR="00652B71" w:rsidRDefault="00652B71" w:rsidP="002467C5">
      <w:pPr>
        <w:spacing w:line="360" w:lineRule="auto"/>
        <w:ind w:firstLine="708"/>
        <w:jc w:val="both"/>
        <w:rPr>
          <w:rFonts w:ascii="Times New Roman" w:hAnsi="Times New Roman" w:cs="Times New Roman"/>
        </w:rPr>
      </w:pPr>
      <w:r w:rsidRPr="00652B71">
        <w:rPr>
          <w:rFonts w:ascii="Times New Roman" w:hAnsi="Times New Roman" w:cs="Times New Roman"/>
        </w:rPr>
        <w:t>Personel eğitim alma hareketliliği Türkiye’de ECHE sahibi bir yükseköğretim kurumunda istihdam edilmiş herhangi bir personelin, program ülkelerinden birinde eğitim almasına imkân sağlayan faaliyet alanıdır. Bu faaliyet kapsamında kişinin mevcut işi ile ilgili konularda sahip olduğu becerileri geliştirmek üzere çeşitli eğitimler (işbaşı eğitimleri, gözlem süreçleri gibi) alması mümkündür. Konferans katılımları ise faaliyet kapsamında desteklenememektedir.</w:t>
      </w:r>
    </w:p>
    <w:p w14:paraId="49D0048C" w14:textId="4AFAEDB9" w:rsidR="002467C5" w:rsidRDefault="00652B71" w:rsidP="002467C5">
      <w:pPr>
        <w:spacing w:line="360" w:lineRule="auto"/>
        <w:ind w:firstLine="708"/>
        <w:jc w:val="both"/>
        <w:rPr>
          <w:rFonts w:ascii="Times New Roman" w:hAnsi="Times New Roman" w:cs="Times New Roman"/>
        </w:rPr>
      </w:pPr>
      <w:r w:rsidRPr="00652B71">
        <w:rPr>
          <w:rFonts w:ascii="Times New Roman" w:hAnsi="Times New Roman" w:cs="Times New Roman"/>
        </w:rPr>
        <w:t>Personel eğitim alma hareketliliği kapsamında, ECHE sahibi bir yükseköğretim kurumunda istihdam edilmiş personelin, eğitim almak üzere ECHE sahibi bir yükseköğretim kurumuna ya da bir işletmeye gidebilmesi de mümkündür. Eğitim almak üzere gidilecek işletme yurtdışında bir eğitim merkezi, araştırma merkezi, yükseköğretim kurumu (ECHE sahibi olması zorunlu değildir) ya da işletme tanımına uyan diğer bir kuruluş olabilir. Bu çerçevede, uygun bir işletmeden kastedilen büyüklükleri, yasal statüleri ve faaliyet gösterdikleri ekonomik sektör ne olursa olsun, özel veya kamuya ait her tür kurum/kuruluş ile sosyal ekonomi dâhil her tür ekonomik faaliyette bulunan girişimdir. Personel eğitim alma faaliyeti tam zamanlı bir faaliyettir ve tam gün eğitim alınan süreler için hibe ödemesi yapılır.</w:t>
      </w:r>
    </w:p>
    <w:p w14:paraId="4668146F" w14:textId="77777777" w:rsidR="00716545" w:rsidRPr="002467C5" w:rsidRDefault="00716545" w:rsidP="002467C5">
      <w:pPr>
        <w:spacing w:line="360" w:lineRule="auto"/>
        <w:ind w:firstLine="708"/>
        <w:jc w:val="both"/>
        <w:rPr>
          <w:rFonts w:ascii="Times New Roman" w:hAnsi="Times New Roman" w:cs="Times New Roman"/>
        </w:rPr>
      </w:pPr>
    </w:p>
    <w:p w14:paraId="7679004F" w14:textId="436D48C7" w:rsidR="002467C5" w:rsidRDefault="002467C5" w:rsidP="002467C5">
      <w:pPr>
        <w:jc w:val="center"/>
        <w:rPr>
          <w:rFonts w:ascii="Times New Roman" w:hAnsi="Times New Roman" w:cs="Times New Roman"/>
          <w:b/>
          <w:bCs/>
          <w:color w:val="EE0000"/>
          <w:sz w:val="28"/>
          <w:szCs w:val="28"/>
        </w:rPr>
      </w:pPr>
      <w:r w:rsidRPr="002467C5">
        <w:rPr>
          <w:rFonts w:ascii="Times New Roman" w:hAnsi="Times New Roman" w:cs="Times New Roman"/>
          <w:b/>
          <w:bCs/>
          <w:color w:val="EE0000"/>
          <w:sz w:val="28"/>
          <w:szCs w:val="28"/>
        </w:rPr>
        <w:t xml:space="preserve">Personel </w:t>
      </w:r>
      <w:r w:rsidR="00716545">
        <w:rPr>
          <w:rFonts w:ascii="Times New Roman" w:hAnsi="Times New Roman" w:cs="Times New Roman"/>
          <w:b/>
          <w:bCs/>
          <w:color w:val="EE0000"/>
          <w:sz w:val="28"/>
          <w:szCs w:val="28"/>
        </w:rPr>
        <w:t>Eğitim Alma</w:t>
      </w:r>
      <w:r w:rsidRPr="002467C5">
        <w:rPr>
          <w:rFonts w:ascii="Times New Roman" w:hAnsi="Times New Roman" w:cs="Times New Roman"/>
          <w:b/>
          <w:bCs/>
          <w:color w:val="EE0000"/>
          <w:sz w:val="28"/>
          <w:szCs w:val="28"/>
        </w:rPr>
        <w:t xml:space="preserve"> Hareketliliği için Asgarî ve Azamî Süreler</w:t>
      </w:r>
    </w:p>
    <w:p w14:paraId="4E5457CC" w14:textId="59326F3F" w:rsidR="002467C5" w:rsidRDefault="00716545" w:rsidP="00716545">
      <w:pPr>
        <w:spacing w:line="360" w:lineRule="auto"/>
        <w:ind w:firstLine="708"/>
        <w:jc w:val="both"/>
        <w:rPr>
          <w:rFonts w:ascii="Times New Roman" w:hAnsi="Times New Roman" w:cs="Times New Roman"/>
        </w:rPr>
      </w:pPr>
      <w:r w:rsidRPr="00716545">
        <w:rPr>
          <w:rFonts w:ascii="Times New Roman" w:hAnsi="Times New Roman" w:cs="Times New Roman"/>
        </w:rPr>
        <w:t>Personel eğitim alma hareketliliği için faaliyet süresi seyahat hariç en az 2 iş günü, en fazla 2 ay olarak belirlenmiştir. Personel eğitim alma hareketliliğinde, katılım sertifikasında yararlanıcının 2 günden az süre ile faaliyet gerçekleştirdiğinin görüldüğü</w:t>
      </w:r>
      <w:r w:rsidR="0096099B" w:rsidRPr="00716545">
        <w:rPr>
          <w:rFonts w:ascii="Times New Roman" w:hAnsi="Times New Roman" w:cs="Times New Roman"/>
        </w:rPr>
        <w:t xml:space="preserve"> </w:t>
      </w:r>
      <w:r w:rsidRPr="00716545">
        <w:rPr>
          <w:rFonts w:ascii="Times New Roman" w:hAnsi="Times New Roman" w:cs="Times New Roman"/>
        </w:rPr>
        <w:t>durumlarda</w:t>
      </w:r>
      <w:r w:rsidR="0096099B">
        <w:rPr>
          <w:rFonts w:ascii="Times New Roman" w:hAnsi="Times New Roman" w:cs="Times New Roman"/>
        </w:rPr>
        <w:t xml:space="preserve"> </w:t>
      </w:r>
      <w:r w:rsidRPr="00716545">
        <w:rPr>
          <w:rFonts w:ascii="Times New Roman" w:hAnsi="Times New Roman" w:cs="Times New Roman"/>
        </w:rPr>
        <w:t>faaliyet geçersiz kabul edilir ve yararlanıcıya herhangi bir hibe ödemesi yapılmaz.</w:t>
      </w:r>
    </w:p>
    <w:p w14:paraId="60E90EB4" w14:textId="77777777" w:rsidR="00716545" w:rsidRPr="002467C5" w:rsidRDefault="00716545" w:rsidP="00716545">
      <w:pPr>
        <w:spacing w:line="360" w:lineRule="auto"/>
        <w:ind w:firstLine="708"/>
        <w:jc w:val="both"/>
        <w:rPr>
          <w:rFonts w:ascii="Times New Roman" w:hAnsi="Times New Roman" w:cs="Times New Roman"/>
        </w:rPr>
      </w:pPr>
    </w:p>
    <w:p w14:paraId="30D2BEA6" w14:textId="6CB6B00E" w:rsidR="002467C5" w:rsidRDefault="002467C5" w:rsidP="002467C5">
      <w:pPr>
        <w:jc w:val="center"/>
        <w:rPr>
          <w:rFonts w:ascii="Times New Roman" w:hAnsi="Times New Roman" w:cs="Times New Roman"/>
        </w:rPr>
      </w:pPr>
      <w:r w:rsidRPr="002467C5">
        <w:rPr>
          <w:rFonts w:ascii="Times New Roman" w:hAnsi="Times New Roman" w:cs="Times New Roman"/>
          <w:b/>
          <w:bCs/>
          <w:color w:val="EE0000"/>
          <w:sz w:val="28"/>
          <w:szCs w:val="28"/>
        </w:rPr>
        <w:t>Hibe Desteği ve Temel Bilgiler</w:t>
      </w:r>
    </w:p>
    <w:p w14:paraId="1B8B5016" w14:textId="7829F0DE" w:rsidR="002467C5" w:rsidRDefault="00716545" w:rsidP="00716545">
      <w:pPr>
        <w:spacing w:line="360" w:lineRule="auto"/>
        <w:ind w:firstLine="708"/>
        <w:jc w:val="both"/>
        <w:rPr>
          <w:rFonts w:ascii="Times New Roman" w:hAnsi="Times New Roman" w:cs="Times New Roman"/>
        </w:rPr>
      </w:pPr>
      <w:r w:rsidRPr="00716545">
        <w:rPr>
          <w:rFonts w:ascii="Times New Roman" w:hAnsi="Times New Roman" w:cs="Times New Roman"/>
        </w:rPr>
        <w:t>Personel hareketliliğinden faydalanan personele verilen hibe katkı niteliğinde olup; verilen hibe yurtdışında geçirilen döneme ilişkin masrafların tamamını karşılamaya yönelik değildir. Personele verilecek hibe miktarı konusunda, yükseköğretim kurumuna sunulan alternatifler üniversite ile personel arasında imzalanması gereken standart sözleşme metninde yer almaktadır. Hibe miktarı konusunda yapılacak uygulamanın, hedef kitleye duyurulması ve tüm personele aynı şekilde uygulanması gerekmektedir.</w:t>
      </w:r>
    </w:p>
    <w:p w14:paraId="7D1FDEE5" w14:textId="77777777" w:rsidR="002467C5" w:rsidRDefault="002467C5" w:rsidP="002467C5">
      <w:pPr>
        <w:jc w:val="both"/>
        <w:rPr>
          <w:rFonts w:ascii="Times New Roman" w:hAnsi="Times New Roman" w:cs="Times New Roman"/>
        </w:rPr>
      </w:pPr>
    </w:p>
    <w:p w14:paraId="5DF8797B" w14:textId="77777777" w:rsidR="00716545" w:rsidRDefault="00716545" w:rsidP="002467C5">
      <w:pPr>
        <w:jc w:val="both"/>
        <w:rPr>
          <w:rFonts w:ascii="Times New Roman" w:hAnsi="Times New Roman" w:cs="Times New Roman"/>
        </w:rPr>
      </w:pPr>
    </w:p>
    <w:p w14:paraId="1A2CD445" w14:textId="77777777" w:rsidR="00716545" w:rsidRDefault="00716545" w:rsidP="002467C5">
      <w:pPr>
        <w:jc w:val="both"/>
        <w:rPr>
          <w:rFonts w:ascii="Times New Roman" w:hAnsi="Times New Roman" w:cs="Times New Roman"/>
        </w:rPr>
      </w:pPr>
    </w:p>
    <w:p w14:paraId="301A3783" w14:textId="77777777" w:rsidR="00716545" w:rsidRDefault="00716545" w:rsidP="002467C5">
      <w:pPr>
        <w:jc w:val="both"/>
        <w:rPr>
          <w:rFonts w:ascii="Times New Roman" w:hAnsi="Times New Roman" w:cs="Times New Roman"/>
        </w:rPr>
      </w:pPr>
    </w:p>
    <w:p w14:paraId="710E639D" w14:textId="77777777" w:rsidR="00716545" w:rsidRDefault="00716545" w:rsidP="002467C5">
      <w:pPr>
        <w:jc w:val="both"/>
        <w:rPr>
          <w:rFonts w:ascii="Times New Roman" w:hAnsi="Times New Roman" w:cs="Times New Roman"/>
        </w:rPr>
      </w:pPr>
    </w:p>
    <w:p w14:paraId="1FEAE866" w14:textId="77777777" w:rsidR="00716545" w:rsidRDefault="00716545" w:rsidP="002467C5">
      <w:pPr>
        <w:jc w:val="both"/>
        <w:rPr>
          <w:rFonts w:ascii="Times New Roman" w:hAnsi="Times New Roman" w:cs="Times New Roman"/>
        </w:rPr>
      </w:pPr>
    </w:p>
    <w:p w14:paraId="3120FEEF" w14:textId="77777777" w:rsidR="00716545" w:rsidRDefault="00716545" w:rsidP="002467C5">
      <w:pPr>
        <w:jc w:val="both"/>
        <w:rPr>
          <w:rFonts w:ascii="Times New Roman" w:hAnsi="Times New Roman" w:cs="Times New Roman"/>
        </w:rPr>
      </w:pPr>
    </w:p>
    <w:p w14:paraId="7D688799" w14:textId="378CF522" w:rsidR="002467C5" w:rsidRDefault="002467C5" w:rsidP="002467C5">
      <w:pPr>
        <w:jc w:val="center"/>
        <w:rPr>
          <w:rFonts w:ascii="Times New Roman" w:hAnsi="Times New Roman" w:cs="Times New Roman"/>
          <w:b/>
          <w:bCs/>
          <w:color w:val="EE0000"/>
          <w:sz w:val="28"/>
          <w:szCs w:val="28"/>
        </w:rPr>
      </w:pPr>
      <w:r w:rsidRPr="002467C5">
        <w:rPr>
          <w:rFonts w:ascii="Times New Roman" w:hAnsi="Times New Roman" w:cs="Times New Roman"/>
          <w:b/>
          <w:bCs/>
          <w:color w:val="EE0000"/>
          <w:sz w:val="28"/>
          <w:szCs w:val="28"/>
        </w:rPr>
        <w:t>Gidilen Ülkelere Göre Günlük Hibe Miktarları</w:t>
      </w:r>
    </w:p>
    <w:p w14:paraId="6AFC7FA6" w14:textId="77777777" w:rsidR="002467C5" w:rsidRDefault="002467C5" w:rsidP="002467C5">
      <w:pPr>
        <w:jc w:val="center"/>
        <w:rPr>
          <w:rFonts w:ascii="Times New Roman" w:hAnsi="Times New Roman" w:cs="Times New Roman"/>
        </w:rPr>
      </w:pPr>
    </w:p>
    <w:p w14:paraId="58B7C1A7" w14:textId="77777777" w:rsidR="002467C5" w:rsidRDefault="002467C5" w:rsidP="002467C5">
      <w:pPr>
        <w:rPr>
          <w:rFonts w:ascii="Times New Roman" w:hAnsi="Times New Roman" w:cs="Times New Roman"/>
        </w:rPr>
      </w:pPr>
    </w:p>
    <w:p w14:paraId="66DDC1CB" w14:textId="776B4DC7" w:rsidR="002467C5" w:rsidRDefault="002467C5" w:rsidP="002467C5">
      <w:pPr>
        <w:ind w:left="-709"/>
        <w:jc w:val="center"/>
        <w:rPr>
          <w:rFonts w:ascii="Times New Roman" w:hAnsi="Times New Roman" w:cs="Times New Roman"/>
          <w:b/>
          <w:bCs/>
          <w:color w:val="EE0000"/>
          <w:sz w:val="28"/>
          <w:szCs w:val="28"/>
        </w:rPr>
      </w:pPr>
      <w:r w:rsidRPr="002467C5">
        <w:rPr>
          <w:rFonts w:ascii="Times New Roman" w:hAnsi="Times New Roman" w:cs="Times New Roman"/>
          <w:b/>
          <w:bCs/>
          <w:noProof/>
          <w:color w:val="EE0000"/>
          <w:sz w:val="28"/>
          <w:szCs w:val="28"/>
        </w:rPr>
        <w:drawing>
          <wp:inline distT="0" distB="0" distL="0" distR="0" wp14:anchorId="6A93D16A" wp14:editId="54F15148">
            <wp:extent cx="7706472" cy="5882640"/>
            <wp:effectExtent l="0" t="0" r="8890" b="3810"/>
            <wp:docPr id="1522685300"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685300" name=""/>
                    <pic:cNvPicPr/>
                  </pic:nvPicPr>
                  <pic:blipFill>
                    <a:blip r:embed="rId5"/>
                    <a:stretch>
                      <a:fillRect/>
                    </a:stretch>
                  </pic:blipFill>
                  <pic:spPr>
                    <a:xfrm>
                      <a:off x="0" y="0"/>
                      <a:ext cx="7706472" cy="5882640"/>
                    </a:xfrm>
                    <a:prstGeom prst="rect">
                      <a:avLst/>
                    </a:prstGeom>
                  </pic:spPr>
                </pic:pic>
              </a:graphicData>
            </a:graphic>
          </wp:inline>
        </w:drawing>
      </w:r>
    </w:p>
    <w:p w14:paraId="7D0904E9" w14:textId="77777777" w:rsidR="002467C5" w:rsidRDefault="002467C5" w:rsidP="002467C5">
      <w:pPr>
        <w:ind w:left="-709"/>
        <w:jc w:val="center"/>
        <w:rPr>
          <w:rFonts w:ascii="Times New Roman" w:hAnsi="Times New Roman" w:cs="Times New Roman"/>
          <w:b/>
          <w:bCs/>
          <w:color w:val="EE0000"/>
          <w:sz w:val="28"/>
          <w:szCs w:val="28"/>
        </w:rPr>
      </w:pPr>
    </w:p>
    <w:p w14:paraId="3A530D31" w14:textId="77777777" w:rsidR="002467C5" w:rsidRDefault="002467C5" w:rsidP="002467C5">
      <w:pPr>
        <w:ind w:left="-709"/>
        <w:jc w:val="center"/>
        <w:rPr>
          <w:rFonts w:ascii="Times New Roman" w:hAnsi="Times New Roman" w:cs="Times New Roman"/>
          <w:b/>
          <w:bCs/>
          <w:color w:val="EE0000"/>
          <w:sz w:val="28"/>
          <w:szCs w:val="28"/>
        </w:rPr>
      </w:pPr>
    </w:p>
    <w:p w14:paraId="3FFF8235" w14:textId="77777777" w:rsidR="002467C5" w:rsidRDefault="002467C5" w:rsidP="002467C5">
      <w:pPr>
        <w:ind w:left="-709"/>
        <w:jc w:val="center"/>
        <w:rPr>
          <w:rFonts w:ascii="Times New Roman" w:hAnsi="Times New Roman" w:cs="Times New Roman"/>
          <w:b/>
          <w:bCs/>
          <w:color w:val="EE0000"/>
          <w:sz w:val="28"/>
          <w:szCs w:val="28"/>
        </w:rPr>
      </w:pPr>
    </w:p>
    <w:p w14:paraId="672F28B6" w14:textId="77777777" w:rsidR="002467C5" w:rsidRDefault="002467C5" w:rsidP="002467C5">
      <w:pPr>
        <w:ind w:left="-709"/>
        <w:jc w:val="center"/>
        <w:rPr>
          <w:rFonts w:ascii="Times New Roman" w:hAnsi="Times New Roman" w:cs="Times New Roman"/>
          <w:b/>
          <w:bCs/>
          <w:color w:val="EE0000"/>
          <w:sz w:val="28"/>
          <w:szCs w:val="28"/>
        </w:rPr>
      </w:pPr>
    </w:p>
    <w:p w14:paraId="1A3AD030" w14:textId="77777777" w:rsidR="002467C5" w:rsidRDefault="002467C5" w:rsidP="002467C5">
      <w:pPr>
        <w:ind w:left="-709"/>
        <w:jc w:val="center"/>
        <w:rPr>
          <w:rFonts w:ascii="Times New Roman" w:hAnsi="Times New Roman" w:cs="Times New Roman"/>
          <w:b/>
          <w:bCs/>
          <w:color w:val="EE0000"/>
          <w:sz w:val="28"/>
          <w:szCs w:val="28"/>
        </w:rPr>
      </w:pPr>
    </w:p>
    <w:p w14:paraId="3F0C07AB" w14:textId="77777777" w:rsidR="002467C5" w:rsidRDefault="002467C5" w:rsidP="002467C5">
      <w:pPr>
        <w:ind w:left="-709"/>
        <w:jc w:val="center"/>
        <w:rPr>
          <w:rFonts w:ascii="Times New Roman" w:hAnsi="Times New Roman" w:cs="Times New Roman"/>
          <w:b/>
          <w:bCs/>
          <w:color w:val="EE0000"/>
          <w:sz w:val="28"/>
          <w:szCs w:val="28"/>
        </w:rPr>
      </w:pPr>
    </w:p>
    <w:p w14:paraId="77D5CD54" w14:textId="73B9EED3" w:rsidR="002467C5" w:rsidRDefault="002467C5" w:rsidP="002467C5">
      <w:pPr>
        <w:ind w:left="-709"/>
        <w:jc w:val="center"/>
        <w:rPr>
          <w:rFonts w:ascii="Times New Roman" w:hAnsi="Times New Roman" w:cs="Times New Roman"/>
          <w:b/>
          <w:bCs/>
          <w:color w:val="EE0000"/>
          <w:sz w:val="28"/>
          <w:szCs w:val="28"/>
        </w:rPr>
      </w:pPr>
      <w:r>
        <w:rPr>
          <w:rFonts w:ascii="Times New Roman" w:hAnsi="Times New Roman" w:cs="Times New Roman"/>
          <w:b/>
          <w:bCs/>
          <w:color w:val="EE0000"/>
          <w:sz w:val="28"/>
          <w:szCs w:val="28"/>
        </w:rPr>
        <w:t>Hibe Hesaplamaları</w:t>
      </w:r>
    </w:p>
    <w:p w14:paraId="418A6F2A" w14:textId="77777777" w:rsidR="0096099B" w:rsidRDefault="0096099B" w:rsidP="0096099B">
      <w:pPr>
        <w:ind w:left="-709"/>
        <w:rPr>
          <w:rFonts w:ascii="Times New Roman" w:hAnsi="Times New Roman" w:cs="Times New Roman"/>
          <w:b/>
          <w:bCs/>
          <w:color w:val="EE0000"/>
          <w:sz w:val="28"/>
          <w:szCs w:val="28"/>
        </w:rPr>
      </w:pPr>
    </w:p>
    <w:p w14:paraId="6F47B1DA" w14:textId="7A5FD31C" w:rsidR="0096099B" w:rsidRDefault="0096099B" w:rsidP="0096099B">
      <w:pPr>
        <w:spacing w:before="240" w:line="360" w:lineRule="auto"/>
        <w:rPr>
          <w:rFonts w:ascii="Times New Roman" w:hAnsi="Times New Roman" w:cs="Times New Roman"/>
          <w:sz w:val="28"/>
          <w:szCs w:val="28"/>
        </w:rPr>
      </w:pPr>
      <w:r w:rsidRPr="0096099B">
        <w:rPr>
          <w:rFonts w:ascii="Times New Roman" w:hAnsi="Times New Roman" w:cs="Times New Roman"/>
          <w:color w:val="EE0000"/>
          <w:sz w:val="28"/>
          <w:szCs w:val="28"/>
        </w:rPr>
        <w:t>Gündelik Hesaplamaları:</w:t>
      </w:r>
    </w:p>
    <w:p w14:paraId="1555AF60" w14:textId="4932D660" w:rsidR="002467C5" w:rsidRPr="0096099B" w:rsidRDefault="0096099B" w:rsidP="0096099B">
      <w:pPr>
        <w:spacing w:before="240" w:line="360" w:lineRule="auto"/>
        <w:ind w:firstLine="708"/>
        <w:jc w:val="both"/>
        <w:rPr>
          <w:rFonts w:ascii="Times New Roman" w:hAnsi="Times New Roman" w:cs="Times New Roman"/>
          <w:color w:val="EE0000"/>
          <w:sz w:val="28"/>
          <w:szCs w:val="28"/>
        </w:rPr>
      </w:pPr>
      <w:r w:rsidRPr="0096099B">
        <w:rPr>
          <w:rFonts w:ascii="Times New Roman" w:hAnsi="Times New Roman" w:cs="Times New Roman"/>
          <w:sz w:val="28"/>
          <w:szCs w:val="28"/>
        </w:rPr>
        <w:t xml:space="preserve">Personelin faaliyet süreleri ve hibeleri, faaliyet başlamadan önce tahminî olarak hesaplanır. Faaliyet sona erdikten sonra gerçekleşen kesin süreler ve hibeler tekrar hesaplanmalıdır. Personelin faaliyet süreleri kısmen veya tamamen </w:t>
      </w:r>
      <w:proofErr w:type="spellStart"/>
      <w:r w:rsidRPr="0096099B">
        <w:rPr>
          <w:rFonts w:ascii="Times New Roman" w:hAnsi="Times New Roman" w:cs="Times New Roman"/>
          <w:sz w:val="28"/>
          <w:szCs w:val="28"/>
        </w:rPr>
        <w:t>hibelendirilir</w:t>
      </w:r>
      <w:proofErr w:type="spellEnd"/>
      <w:r w:rsidRPr="0096099B">
        <w:rPr>
          <w:rFonts w:ascii="Times New Roman" w:hAnsi="Times New Roman" w:cs="Times New Roman"/>
          <w:sz w:val="28"/>
          <w:szCs w:val="28"/>
        </w:rPr>
        <w:t xml:space="preserve"> veya faaliyet tamamen </w:t>
      </w:r>
      <w:proofErr w:type="spellStart"/>
      <w:r w:rsidRPr="0096099B">
        <w:rPr>
          <w:rFonts w:ascii="Times New Roman" w:hAnsi="Times New Roman" w:cs="Times New Roman"/>
          <w:sz w:val="28"/>
          <w:szCs w:val="28"/>
        </w:rPr>
        <w:t>hibesiz</w:t>
      </w:r>
      <w:proofErr w:type="spellEnd"/>
      <w:r w:rsidRPr="0096099B">
        <w:rPr>
          <w:rFonts w:ascii="Times New Roman" w:hAnsi="Times New Roman" w:cs="Times New Roman"/>
          <w:sz w:val="28"/>
          <w:szCs w:val="28"/>
        </w:rPr>
        <w:t xml:space="preserve"> yani “sıfır hibeli” olarak gerçekleştirilebilir. Faaliyet süresinin kısmen </w:t>
      </w:r>
      <w:proofErr w:type="spellStart"/>
      <w:r w:rsidRPr="0096099B">
        <w:rPr>
          <w:rFonts w:ascii="Times New Roman" w:hAnsi="Times New Roman" w:cs="Times New Roman"/>
          <w:sz w:val="28"/>
          <w:szCs w:val="28"/>
        </w:rPr>
        <w:t>hibelendirilmesi</w:t>
      </w:r>
      <w:proofErr w:type="spellEnd"/>
      <w:r w:rsidRPr="0096099B">
        <w:rPr>
          <w:rFonts w:ascii="Times New Roman" w:hAnsi="Times New Roman" w:cs="Times New Roman"/>
          <w:sz w:val="28"/>
          <w:szCs w:val="28"/>
        </w:rPr>
        <w:t xml:space="preserve"> halinde, hibe verilecek süre personel hareketliliği için 2 günden kısa olamaz.</w:t>
      </w:r>
    </w:p>
    <w:p w14:paraId="21028F08" w14:textId="48C8193D" w:rsidR="00716545" w:rsidRDefault="00716545" w:rsidP="00716545">
      <w:pPr>
        <w:ind w:left="-142" w:right="-709"/>
        <w:rPr>
          <w:rFonts w:ascii="Times New Roman" w:hAnsi="Times New Roman" w:cs="Times New Roman"/>
          <w:b/>
          <w:bCs/>
          <w:color w:val="EE0000"/>
          <w:sz w:val="28"/>
          <w:szCs w:val="28"/>
        </w:rPr>
      </w:pPr>
    </w:p>
    <w:p w14:paraId="42946DD9" w14:textId="59E0D2C4" w:rsidR="002467C5" w:rsidRDefault="002467C5" w:rsidP="002467C5">
      <w:pPr>
        <w:ind w:left="-709"/>
        <w:jc w:val="center"/>
        <w:rPr>
          <w:rFonts w:ascii="Times New Roman" w:hAnsi="Times New Roman" w:cs="Times New Roman"/>
          <w:b/>
          <w:bCs/>
          <w:color w:val="EE0000"/>
          <w:sz w:val="28"/>
          <w:szCs w:val="28"/>
        </w:rPr>
      </w:pPr>
      <w:r>
        <w:rPr>
          <w:rFonts w:ascii="Times New Roman" w:hAnsi="Times New Roman" w:cs="Times New Roman"/>
          <w:b/>
          <w:bCs/>
          <w:color w:val="EE0000"/>
          <w:sz w:val="28"/>
          <w:szCs w:val="28"/>
        </w:rPr>
        <w:t>Seyahat Hesaplamaları</w:t>
      </w:r>
    </w:p>
    <w:p w14:paraId="7E08F0F2" w14:textId="65A6238D" w:rsidR="002467C5" w:rsidRDefault="002467C5" w:rsidP="002467C5">
      <w:pPr>
        <w:ind w:left="-426"/>
        <w:jc w:val="center"/>
        <w:rPr>
          <w:rFonts w:ascii="Times New Roman" w:hAnsi="Times New Roman" w:cs="Times New Roman"/>
          <w:b/>
          <w:bCs/>
          <w:color w:val="EE0000"/>
          <w:sz w:val="28"/>
          <w:szCs w:val="28"/>
        </w:rPr>
      </w:pPr>
      <w:r w:rsidRPr="002467C5">
        <w:rPr>
          <w:rFonts w:ascii="Times New Roman" w:hAnsi="Times New Roman" w:cs="Times New Roman"/>
          <w:b/>
          <w:bCs/>
          <w:noProof/>
          <w:color w:val="EE0000"/>
          <w:sz w:val="28"/>
          <w:szCs w:val="28"/>
        </w:rPr>
        <w:drawing>
          <wp:inline distT="0" distB="0" distL="0" distR="0" wp14:anchorId="31AEC791" wp14:editId="1622EB3F">
            <wp:extent cx="7021648" cy="5410200"/>
            <wp:effectExtent l="0" t="0" r="8255" b="0"/>
            <wp:docPr id="570573476"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573476" name=""/>
                    <pic:cNvPicPr/>
                  </pic:nvPicPr>
                  <pic:blipFill>
                    <a:blip r:embed="rId6"/>
                    <a:stretch>
                      <a:fillRect/>
                    </a:stretch>
                  </pic:blipFill>
                  <pic:spPr>
                    <a:xfrm>
                      <a:off x="0" y="0"/>
                      <a:ext cx="7031550" cy="5417829"/>
                    </a:xfrm>
                    <a:prstGeom prst="rect">
                      <a:avLst/>
                    </a:prstGeom>
                  </pic:spPr>
                </pic:pic>
              </a:graphicData>
            </a:graphic>
          </wp:inline>
        </w:drawing>
      </w:r>
    </w:p>
    <w:p w14:paraId="6C71876D" w14:textId="77777777" w:rsidR="00716545" w:rsidRDefault="00716545" w:rsidP="002467C5">
      <w:pPr>
        <w:spacing w:line="360" w:lineRule="auto"/>
        <w:jc w:val="center"/>
        <w:rPr>
          <w:rFonts w:ascii="Times New Roman" w:hAnsi="Times New Roman" w:cs="Times New Roman"/>
          <w:b/>
          <w:bCs/>
          <w:color w:val="EE0000"/>
          <w:sz w:val="28"/>
          <w:szCs w:val="28"/>
        </w:rPr>
      </w:pPr>
    </w:p>
    <w:p w14:paraId="7CCC9AF9" w14:textId="77777777" w:rsidR="00716545" w:rsidRDefault="00716545" w:rsidP="002467C5">
      <w:pPr>
        <w:spacing w:line="360" w:lineRule="auto"/>
        <w:jc w:val="center"/>
        <w:rPr>
          <w:rFonts w:ascii="Times New Roman" w:hAnsi="Times New Roman" w:cs="Times New Roman"/>
          <w:b/>
          <w:bCs/>
          <w:color w:val="EE0000"/>
          <w:sz w:val="28"/>
          <w:szCs w:val="28"/>
        </w:rPr>
      </w:pPr>
    </w:p>
    <w:p w14:paraId="0B9364C3" w14:textId="3411CA4F" w:rsidR="0096099B" w:rsidRDefault="00716545" w:rsidP="0096099B">
      <w:pPr>
        <w:spacing w:line="360" w:lineRule="auto"/>
        <w:jc w:val="center"/>
        <w:rPr>
          <w:rFonts w:ascii="Times New Roman" w:hAnsi="Times New Roman" w:cs="Times New Roman"/>
          <w:sz w:val="28"/>
          <w:szCs w:val="28"/>
        </w:rPr>
      </w:pPr>
      <w:r w:rsidRPr="00716545">
        <w:rPr>
          <w:rFonts w:ascii="Times New Roman" w:hAnsi="Times New Roman" w:cs="Times New Roman"/>
          <w:b/>
          <w:bCs/>
          <w:color w:val="EE0000"/>
          <w:sz w:val="28"/>
          <w:szCs w:val="28"/>
        </w:rPr>
        <w:t>Personele Yapılacak Ödeme</w:t>
      </w:r>
    </w:p>
    <w:p w14:paraId="550E63ED" w14:textId="34CD3865" w:rsidR="0096099B" w:rsidRDefault="0096099B" w:rsidP="0096099B">
      <w:pPr>
        <w:spacing w:line="360" w:lineRule="auto"/>
        <w:ind w:firstLine="708"/>
        <w:jc w:val="both"/>
        <w:rPr>
          <w:rFonts w:ascii="Times New Roman" w:hAnsi="Times New Roman" w:cs="Times New Roman"/>
          <w:b/>
          <w:bCs/>
          <w:color w:val="EE0000"/>
          <w:sz w:val="28"/>
          <w:szCs w:val="28"/>
        </w:rPr>
      </w:pPr>
      <w:r w:rsidRPr="0096099B">
        <w:rPr>
          <w:rFonts w:ascii="Times New Roman" w:hAnsi="Times New Roman" w:cs="Times New Roman"/>
          <w:sz w:val="28"/>
          <w:szCs w:val="28"/>
        </w:rPr>
        <w:t xml:space="preserve">Tutanakla kayıt altına alınan seçim listelerinin ve personel sözleşmelerinin birer kopyalarının proje hesabını tutan ve ödemeyi yapacak ilgili birimlere (strateji geliştirme, </w:t>
      </w:r>
      <w:proofErr w:type="spellStart"/>
      <w:r w:rsidRPr="0096099B">
        <w:rPr>
          <w:rFonts w:ascii="Times New Roman" w:hAnsi="Times New Roman" w:cs="Times New Roman"/>
          <w:sz w:val="28"/>
          <w:szCs w:val="28"/>
        </w:rPr>
        <w:t>mâli</w:t>
      </w:r>
      <w:proofErr w:type="spellEnd"/>
      <w:r w:rsidRPr="0096099B">
        <w:rPr>
          <w:rFonts w:ascii="Times New Roman" w:hAnsi="Times New Roman" w:cs="Times New Roman"/>
          <w:sz w:val="28"/>
          <w:szCs w:val="28"/>
        </w:rPr>
        <w:t xml:space="preserve"> işler, muhasebe birimi </w:t>
      </w:r>
      <w:proofErr w:type="spellStart"/>
      <w:r w:rsidRPr="0096099B">
        <w:rPr>
          <w:rFonts w:ascii="Times New Roman" w:hAnsi="Times New Roman" w:cs="Times New Roman"/>
          <w:sz w:val="28"/>
          <w:szCs w:val="28"/>
        </w:rPr>
        <w:t>vb</w:t>
      </w:r>
      <w:proofErr w:type="spellEnd"/>
      <w:r w:rsidRPr="0096099B">
        <w:rPr>
          <w:rFonts w:ascii="Times New Roman" w:hAnsi="Times New Roman" w:cs="Times New Roman"/>
          <w:sz w:val="28"/>
          <w:szCs w:val="28"/>
        </w:rPr>
        <w:t xml:space="preserve">) ıslak imzalı olarak iletilmesi ve ödeme aşamasında, ödeme belgesinde yer alan yararlanıcı bilgileri ile hibe tutarının söz konusu listelerde yer alan bilgiler ile tutarlılığı kontrol edildikten sonra ödemenin yapılması gerekmektedir. Yükseköğretim kurumu mümkün olan durumlarda, Avrupa Birliği Komisyonu ilgili birimi tarafından ödenen hibelerin Merkeze ulaşması ve Merkez’in de yararlanıcı kuruma bu hibeyi aktarması şartı ile yararlanıcıya faaliyet dönemi başlamadan veya yurt dışına çıkmadan önce ödeme yapar. Hibe ödemeleri vergi kesintilerine tabi tutulmaksızın, </w:t>
      </w:r>
      <w:proofErr w:type="gramStart"/>
      <w:r w:rsidRPr="0096099B">
        <w:rPr>
          <w:rFonts w:ascii="Times New Roman" w:hAnsi="Times New Roman" w:cs="Times New Roman"/>
          <w:sz w:val="28"/>
          <w:szCs w:val="28"/>
        </w:rPr>
        <w:t>Avro</w:t>
      </w:r>
      <w:proofErr w:type="gramEnd"/>
      <w:r w:rsidRPr="0096099B">
        <w:rPr>
          <w:rFonts w:ascii="Times New Roman" w:hAnsi="Times New Roman" w:cs="Times New Roman"/>
          <w:sz w:val="28"/>
          <w:szCs w:val="28"/>
        </w:rPr>
        <w:t xml:space="preserve"> olarak yapılır. Faaliyetin gerçekleşmediği durumlarda yararlanıcıya herhangi bir hibe ödemesi yapılmaz</w:t>
      </w:r>
      <w:r>
        <w:rPr>
          <w:rFonts w:ascii="Times New Roman" w:hAnsi="Times New Roman" w:cs="Times New Roman"/>
          <w:sz w:val="28"/>
          <w:szCs w:val="28"/>
        </w:rPr>
        <w:t>.</w:t>
      </w:r>
    </w:p>
    <w:p w14:paraId="77D4ABBC" w14:textId="77777777" w:rsidR="0096099B" w:rsidRDefault="00716545" w:rsidP="0096099B">
      <w:pPr>
        <w:spacing w:line="360" w:lineRule="auto"/>
        <w:jc w:val="center"/>
        <w:rPr>
          <w:rFonts w:ascii="Times New Roman" w:hAnsi="Times New Roman" w:cs="Times New Roman"/>
          <w:b/>
          <w:bCs/>
          <w:color w:val="EE0000"/>
          <w:sz w:val="28"/>
          <w:szCs w:val="28"/>
        </w:rPr>
      </w:pPr>
      <w:r w:rsidRPr="00716545">
        <w:rPr>
          <w:rFonts w:ascii="Times New Roman" w:hAnsi="Times New Roman" w:cs="Times New Roman"/>
          <w:b/>
          <w:bCs/>
          <w:color w:val="EE0000"/>
          <w:sz w:val="28"/>
          <w:szCs w:val="28"/>
        </w:rPr>
        <w:br/>
        <w:t>Ödemede Kesinti Yapılması</w:t>
      </w:r>
    </w:p>
    <w:p w14:paraId="61919F71" w14:textId="06ABB80E" w:rsidR="00716545" w:rsidRDefault="00716545" w:rsidP="00156F2D">
      <w:pPr>
        <w:spacing w:line="360" w:lineRule="auto"/>
        <w:ind w:firstLine="708"/>
        <w:jc w:val="both"/>
        <w:rPr>
          <w:rFonts w:ascii="Times New Roman" w:hAnsi="Times New Roman" w:cs="Times New Roman"/>
          <w:color w:val="EE0000"/>
          <w:sz w:val="28"/>
          <w:szCs w:val="28"/>
        </w:rPr>
      </w:pPr>
      <w:r w:rsidRPr="0096099B">
        <w:rPr>
          <w:rFonts w:ascii="Times New Roman" w:hAnsi="Times New Roman" w:cs="Times New Roman"/>
          <w:sz w:val="28"/>
          <w:szCs w:val="28"/>
        </w:rPr>
        <w:t xml:space="preserve">Yükseköğretim kurumu tarafından belirlenen tarihe kadar belgelerini ofise teslim etmeyen personelin </w:t>
      </w:r>
      <w:proofErr w:type="gramStart"/>
      <w:r w:rsidRPr="0096099B">
        <w:rPr>
          <w:rFonts w:ascii="Times New Roman" w:hAnsi="Times New Roman" w:cs="Times New Roman"/>
          <w:sz w:val="28"/>
          <w:szCs w:val="28"/>
        </w:rPr>
        <w:t>% 20</w:t>
      </w:r>
      <w:proofErr w:type="gramEnd"/>
      <w:r w:rsidRPr="0096099B">
        <w:rPr>
          <w:rFonts w:ascii="Times New Roman" w:hAnsi="Times New Roman" w:cs="Times New Roman"/>
          <w:sz w:val="28"/>
          <w:szCs w:val="28"/>
        </w:rPr>
        <w:t xml:space="preserve"> hibeleri ödenmez. Bu durumun personele hareketlilikten önce bildirilmesi gerekmektedir.</w:t>
      </w:r>
    </w:p>
    <w:p w14:paraId="6E0B7342" w14:textId="77777777" w:rsidR="00156F2D" w:rsidRPr="00156F2D" w:rsidRDefault="00156F2D" w:rsidP="00156F2D">
      <w:pPr>
        <w:spacing w:line="360" w:lineRule="auto"/>
        <w:ind w:firstLine="708"/>
        <w:jc w:val="both"/>
        <w:rPr>
          <w:rFonts w:ascii="Times New Roman" w:hAnsi="Times New Roman" w:cs="Times New Roman"/>
          <w:color w:val="EE0000"/>
          <w:sz w:val="28"/>
          <w:szCs w:val="28"/>
        </w:rPr>
      </w:pPr>
    </w:p>
    <w:p w14:paraId="09F612FE" w14:textId="48519440" w:rsidR="002467C5" w:rsidRDefault="002467C5" w:rsidP="002467C5">
      <w:pPr>
        <w:spacing w:line="360" w:lineRule="auto"/>
        <w:jc w:val="center"/>
        <w:rPr>
          <w:rFonts w:ascii="Times New Roman" w:hAnsi="Times New Roman" w:cs="Times New Roman"/>
        </w:rPr>
      </w:pPr>
      <w:r w:rsidRPr="002467C5">
        <w:rPr>
          <w:rFonts w:ascii="Times New Roman" w:hAnsi="Times New Roman" w:cs="Times New Roman"/>
          <w:b/>
          <w:bCs/>
          <w:color w:val="EE0000"/>
          <w:sz w:val="28"/>
          <w:szCs w:val="28"/>
        </w:rPr>
        <w:t xml:space="preserve">Personel </w:t>
      </w:r>
      <w:r w:rsidR="00716545">
        <w:rPr>
          <w:rFonts w:ascii="Times New Roman" w:hAnsi="Times New Roman" w:cs="Times New Roman"/>
          <w:b/>
          <w:bCs/>
          <w:color w:val="EE0000"/>
          <w:sz w:val="28"/>
          <w:szCs w:val="28"/>
        </w:rPr>
        <w:t>Eğitim Alma</w:t>
      </w:r>
      <w:r w:rsidRPr="002467C5">
        <w:rPr>
          <w:rFonts w:ascii="Times New Roman" w:hAnsi="Times New Roman" w:cs="Times New Roman"/>
          <w:b/>
          <w:bCs/>
          <w:color w:val="EE0000"/>
          <w:sz w:val="28"/>
          <w:szCs w:val="28"/>
        </w:rPr>
        <w:t xml:space="preserve"> Hareketliliği </w:t>
      </w:r>
      <w:r w:rsidR="00F87818">
        <w:rPr>
          <w:rFonts w:ascii="Times New Roman" w:hAnsi="Times New Roman" w:cs="Times New Roman"/>
          <w:b/>
          <w:bCs/>
          <w:color w:val="EE0000"/>
          <w:sz w:val="28"/>
          <w:szCs w:val="28"/>
        </w:rPr>
        <w:t>İ</w:t>
      </w:r>
      <w:r w:rsidRPr="002467C5">
        <w:rPr>
          <w:rFonts w:ascii="Times New Roman" w:hAnsi="Times New Roman" w:cs="Times New Roman"/>
          <w:b/>
          <w:bCs/>
          <w:color w:val="EE0000"/>
          <w:sz w:val="28"/>
          <w:szCs w:val="28"/>
        </w:rPr>
        <w:t>çin Düzenlenmesi Gereken Belgeler:</w:t>
      </w:r>
    </w:p>
    <w:p w14:paraId="09EA2660" w14:textId="7CB13D07" w:rsidR="00716545" w:rsidRPr="00716545" w:rsidRDefault="00716545" w:rsidP="00156F2D">
      <w:pPr>
        <w:ind w:firstLine="708"/>
        <w:jc w:val="both"/>
        <w:rPr>
          <w:rFonts w:ascii="Times New Roman" w:hAnsi="Times New Roman" w:cs="Times New Roman"/>
        </w:rPr>
      </w:pPr>
      <w:r w:rsidRPr="00716545">
        <w:rPr>
          <w:rFonts w:ascii="Times New Roman" w:hAnsi="Times New Roman" w:cs="Times New Roman"/>
        </w:rPr>
        <w:t>Merkez gerekli gördüğü takdirde hareketliliğe ilişkin aşağıda belirtilen belgeleri yükseköğretim kurumundan talep edebilir.</w:t>
      </w:r>
    </w:p>
    <w:p w14:paraId="1C9F1A91" w14:textId="77777777" w:rsidR="00716545" w:rsidRPr="00716545" w:rsidRDefault="00716545" w:rsidP="00716545">
      <w:pPr>
        <w:numPr>
          <w:ilvl w:val="0"/>
          <w:numId w:val="7"/>
        </w:numPr>
        <w:jc w:val="both"/>
        <w:rPr>
          <w:rFonts w:ascii="Times New Roman" w:hAnsi="Times New Roman" w:cs="Times New Roman"/>
        </w:rPr>
      </w:pPr>
      <w:r w:rsidRPr="00716545">
        <w:rPr>
          <w:rFonts w:ascii="Times New Roman" w:hAnsi="Times New Roman" w:cs="Times New Roman"/>
        </w:rPr>
        <w:t>Personel ile yükseköğretim kurumu arasında imzalanan </w:t>
      </w:r>
      <w:hyperlink r:id="rId7" w:history="1">
        <w:r w:rsidRPr="00716545">
          <w:rPr>
            <w:rStyle w:val="Kpr"/>
            <w:rFonts w:ascii="Times New Roman" w:hAnsi="Times New Roman" w:cs="Times New Roman"/>
          </w:rPr>
          <w:t>hibe sözleşmesi</w:t>
        </w:r>
      </w:hyperlink>
    </w:p>
    <w:p w14:paraId="1ECAF56F" w14:textId="2845AC0F" w:rsidR="00716545" w:rsidRPr="00716545" w:rsidRDefault="00716545" w:rsidP="00716545">
      <w:pPr>
        <w:numPr>
          <w:ilvl w:val="0"/>
          <w:numId w:val="7"/>
        </w:numPr>
        <w:jc w:val="both"/>
        <w:rPr>
          <w:rFonts w:ascii="Times New Roman" w:hAnsi="Times New Roman" w:cs="Times New Roman"/>
        </w:rPr>
      </w:pPr>
      <w:r w:rsidRPr="00716545">
        <w:rPr>
          <w:rFonts w:ascii="Times New Roman" w:hAnsi="Times New Roman" w:cs="Times New Roman"/>
        </w:rPr>
        <w:t>Eğitim alma faaliyeti için personel hareketliliği anlaşması (taraflarca onaylı)</w:t>
      </w:r>
      <w:r w:rsidRPr="00156F2D">
        <w:rPr>
          <w:rFonts w:ascii="Times New Roman" w:hAnsi="Times New Roman" w:cs="Times New Roman"/>
        </w:rPr>
        <w:t> </w:t>
      </w:r>
      <w:r w:rsidR="00156F2D" w:rsidRPr="00716545">
        <w:rPr>
          <w:rFonts w:ascii="Times New Roman" w:hAnsi="Times New Roman" w:cs="Times New Roman"/>
        </w:rPr>
        <w:t xml:space="preserve"> </w:t>
      </w:r>
    </w:p>
    <w:p w14:paraId="6B36651C" w14:textId="77777777" w:rsidR="00716545" w:rsidRPr="00716545" w:rsidRDefault="00716545" w:rsidP="00716545">
      <w:pPr>
        <w:numPr>
          <w:ilvl w:val="0"/>
          <w:numId w:val="7"/>
        </w:numPr>
        <w:jc w:val="both"/>
        <w:rPr>
          <w:rFonts w:ascii="Times New Roman" w:hAnsi="Times New Roman" w:cs="Times New Roman"/>
        </w:rPr>
      </w:pPr>
      <w:r w:rsidRPr="00716545">
        <w:rPr>
          <w:rFonts w:ascii="Times New Roman" w:hAnsi="Times New Roman" w:cs="Times New Roman"/>
        </w:rPr>
        <w:t>Katılım sertifikası</w:t>
      </w:r>
    </w:p>
    <w:p w14:paraId="20D1CF72" w14:textId="77777777" w:rsidR="00716545" w:rsidRPr="00716545" w:rsidRDefault="00716545" w:rsidP="00716545">
      <w:pPr>
        <w:numPr>
          <w:ilvl w:val="0"/>
          <w:numId w:val="7"/>
        </w:numPr>
        <w:jc w:val="both"/>
        <w:rPr>
          <w:rFonts w:ascii="Times New Roman" w:hAnsi="Times New Roman" w:cs="Times New Roman"/>
        </w:rPr>
      </w:pPr>
      <w:r w:rsidRPr="00716545">
        <w:rPr>
          <w:rFonts w:ascii="Times New Roman" w:hAnsi="Times New Roman" w:cs="Times New Roman"/>
        </w:rPr>
        <w:t xml:space="preserve">Personel nihai raporu: Hareketlilik Aracı kullanılarak eğitim alma hareketliliğinden faydalanan personelin çevirim içi AB anketini (EU </w:t>
      </w:r>
      <w:proofErr w:type="spellStart"/>
      <w:r w:rsidRPr="00716545">
        <w:rPr>
          <w:rFonts w:ascii="Times New Roman" w:hAnsi="Times New Roman" w:cs="Times New Roman"/>
        </w:rPr>
        <w:t>Survey</w:t>
      </w:r>
      <w:proofErr w:type="spellEnd"/>
      <w:r w:rsidRPr="00716545">
        <w:rPr>
          <w:rFonts w:ascii="Times New Roman" w:hAnsi="Times New Roman" w:cs="Times New Roman"/>
        </w:rPr>
        <w:t>) doldurmaları istenir.</w:t>
      </w:r>
    </w:p>
    <w:p w14:paraId="2C100E06" w14:textId="77777777" w:rsidR="00716545" w:rsidRPr="00716545" w:rsidRDefault="00716545" w:rsidP="00716545">
      <w:pPr>
        <w:numPr>
          <w:ilvl w:val="0"/>
          <w:numId w:val="7"/>
        </w:numPr>
        <w:jc w:val="both"/>
        <w:rPr>
          <w:rFonts w:ascii="Times New Roman" w:hAnsi="Times New Roman" w:cs="Times New Roman"/>
        </w:rPr>
      </w:pPr>
      <w:r w:rsidRPr="00716545">
        <w:rPr>
          <w:rFonts w:ascii="Times New Roman" w:hAnsi="Times New Roman" w:cs="Times New Roman"/>
        </w:rPr>
        <w:t>Hibenin ödendiğine dair belge (dekont veya eşdeğeri)</w:t>
      </w:r>
    </w:p>
    <w:p w14:paraId="7B855212" w14:textId="7479C09E" w:rsidR="00716545" w:rsidRPr="00156F2D" w:rsidRDefault="00716545" w:rsidP="00716545">
      <w:pPr>
        <w:numPr>
          <w:ilvl w:val="0"/>
          <w:numId w:val="7"/>
        </w:numPr>
        <w:jc w:val="both"/>
        <w:rPr>
          <w:rFonts w:ascii="Times New Roman" w:hAnsi="Times New Roman" w:cs="Times New Roman"/>
        </w:rPr>
      </w:pPr>
      <w:r w:rsidRPr="00716545">
        <w:rPr>
          <w:rFonts w:ascii="Times New Roman" w:hAnsi="Times New Roman" w:cs="Times New Roman"/>
        </w:rPr>
        <w:t>Seyahat edilen tarihleri gösteren belgeler (uçuş kartları, pasaport giriş-çıkışları gibi)</w:t>
      </w:r>
    </w:p>
    <w:p w14:paraId="6A5ECC6D" w14:textId="77777777" w:rsidR="00716545" w:rsidRDefault="00716545" w:rsidP="00716545">
      <w:pPr>
        <w:jc w:val="both"/>
        <w:rPr>
          <w:rFonts w:ascii="Times New Roman" w:hAnsi="Times New Roman" w:cs="Times New Roman"/>
        </w:rPr>
      </w:pPr>
    </w:p>
    <w:p w14:paraId="6821ED7E" w14:textId="77777777" w:rsidR="00716545" w:rsidRDefault="00716545" w:rsidP="00716545">
      <w:pPr>
        <w:ind w:left="-426"/>
        <w:jc w:val="center"/>
        <w:rPr>
          <w:rFonts w:ascii="Times New Roman" w:hAnsi="Times New Roman" w:cs="Times New Roman"/>
        </w:rPr>
      </w:pPr>
      <w:r w:rsidRPr="00716545">
        <w:rPr>
          <w:rFonts w:ascii="Times New Roman" w:hAnsi="Times New Roman" w:cs="Times New Roman"/>
        </w:rPr>
        <w:t>Türkiye Ulusal Ajansı web adresi: </w:t>
      </w:r>
      <w:hyperlink r:id="rId8" w:history="1">
        <w:r w:rsidRPr="00716545">
          <w:rPr>
            <w:rStyle w:val="Kpr"/>
            <w:rFonts w:ascii="Times New Roman" w:hAnsi="Times New Roman" w:cs="Times New Roman"/>
          </w:rPr>
          <w:t>http://www.ua.gov.tr/ana-sayfa</w:t>
        </w:r>
      </w:hyperlink>
    </w:p>
    <w:p w14:paraId="618CCFE5" w14:textId="19F50733" w:rsidR="002467C5" w:rsidRPr="00716545" w:rsidRDefault="00716545" w:rsidP="00716545">
      <w:pPr>
        <w:ind w:left="-426"/>
        <w:jc w:val="center"/>
        <w:rPr>
          <w:rFonts w:ascii="Times New Roman" w:hAnsi="Times New Roman" w:cs="Times New Roman"/>
        </w:rPr>
      </w:pPr>
      <w:hyperlink r:id="rId9" w:history="1">
        <w:r w:rsidRPr="00716545">
          <w:rPr>
            <w:rStyle w:val="Kpr"/>
            <w:rFonts w:ascii="Times New Roman" w:hAnsi="Times New Roman" w:cs="Times New Roman"/>
          </w:rPr>
          <w:t>Yükseköğretim Kurumları Uygulama El Kitabı için lütfen tıklayınız.</w:t>
        </w:r>
      </w:hyperlink>
    </w:p>
    <w:sectPr w:rsidR="002467C5" w:rsidRPr="00716545" w:rsidSect="002467C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15A45"/>
    <w:multiLevelType w:val="hybridMultilevel"/>
    <w:tmpl w:val="B3CAFCE0"/>
    <w:lvl w:ilvl="0" w:tplc="E99A7898">
      <w:start w:val="1"/>
      <w:numFmt w:val="decimal"/>
      <w:lvlText w:val="%1."/>
      <w:lvlJc w:val="left"/>
      <w:pPr>
        <w:tabs>
          <w:tab w:val="num" w:pos="720"/>
        </w:tabs>
        <w:ind w:left="720" w:hanging="360"/>
      </w:pPr>
    </w:lvl>
    <w:lvl w:ilvl="1" w:tplc="021EABC4" w:tentative="1">
      <w:start w:val="1"/>
      <w:numFmt w:val="decimal"/>
      <w:lvlText w:val="%2."/>
      <w:lvlJc w:val="left"/>
      <w:pPr>
        <w:tabs>
          <w:tab w:val="num" w:pos="1440"/>
        </w:tabs>
        <w:ind w:left="1440" w:hanging="360"/>
      </w:pPr>
    </w:lvl>
    <w:lvl w:ilvl="2" w:tplc="03B6C5D8" w:tentative="1">
      <w:start w:val="1"/>
      <w:numFmt w:val="decimal"/>
      <w:lvlText w:val="%3."/>
      <w:lvlJc w:val="left"/>
      <w:pPr>
        <w:tabs>
          <w:tab w:val="num" w:pos="2160"/>
        </w:tabs>
        <w:ind w:left="2160" w:hanging="360"/>
      </w:pPr>
    </w:lvl>
    <w:lvl w:ilvl="3" w:tplc="85A47ABA" w:tentative="1">
      <w:start w:val="1"/>
      <w:numFmt w:val="decimal"/>
      <w:lvlText w:val="%4."/>
      <w:lvlJc w:val="left"/>
      <w:pPr>
        <w:tabs>
          <w:tab w:val="num" w:pos="2880"/>
        </w:tabs>
        <w:ind w:left="2880" w:hanging="360"/>
      </w:pPr>
    </w:lvl>
    <w:lvl w:ilvl="4" w:tplc="A914043C" w:tentative="1">
      <w:start w:val="1"/>
      <w:numFmt w:val="decimal"/>
      <w:lvlText w:val="%5."/>
      <w:lvlJc w:val="left"/>
      <w:pPr>
        <w:tabs>
          <w:tab w:val="num" w:pos="3600"/>
        </w:tabs>
        <w:ind w:left="3600" w:hanging="360"/>
      </w:pPr>
    </w:lvl>
    <w:lvl w:ilvl="5" w:tplc="F0A8FDA6" w:tentative="1">
      <w:start w:val="1"/>
      <w:numFmt w:val="decimal"/>
      <w:lvlText w:val="%6."/>
      <w:lvlJc w:val="left"/>
      <w:pPr>
        <w:tabs>
          <w:tab w:val="num" w:pos="4320"/>
        </w:tabs>
        <w:ind w:left="4320" w:hanging="360"/>
      </w:pPr>
    </w:lvl>
    <w:lvl w:ilvl="6" w:tplc="7430D6C6" w:tentative="1">
      <w:start w:val="1"/>
      <w:numFmt w:val="decimal"/>
      <w:lvlText w:val="%7."/>
      <w:lvlJc w:val="left"/>
      <w:pPr>
        <w:tabs>
          <w:tab w:val="num" w:pos="5040"/>
        </w:tabs>
        <w:ind w:left="5040" w:hanging="360"/>
      </w:pPr>
    </w:lvl>
    <w:lvl w:ilvl="7" w:tplc="128AB744" w:tentative="1">
      <w:start w:val="1"/>
      <w:numFmt w:val="decimal"/>
      <w:lvlText w:val="%8."/>
      <w:lvlJc w:val="left"/>
      <w:pPr>
        <w:tabs>
          <w:tab w:val="num" w:pos="5760"/>
        </w:tabs>
        <w:ind w:left="5760" w:hanging="360"/>
      </w:pPr>
    </w:lvl>
    <w:lvl w:ilvl="8" w:tplc="2946B748" w:tentative="1">
      <w:start w:val="1"/>
      <w:numFmt w:val="decimal"/>
      <w:lvlText w:val="%9."/>
      <w:lvlJc w:val="left"/>
      <w:pPr>
        <w:tabs>
          <w:tab w:val="num" w:pos="6480"/>
        </w:tabs>
        <w:ind w:left="6480" w:hanging="360"/>
      </w:pPr>
    </w:lvl>
  </w:abstractNum>
  <w:abstractNum w:abstractNumId="1" w15:restartNumberingAfterBreak="0">
    <w:nsid w:val="2A790C96"/>
    <w:multiLevelType w:val="hybridMultilevel"/>
    <w:tmpl w:val="22D6B490"/>
    <w:lvl w:ilvl="0" w:tplc="6D501FA4">
      <w:start w:val="1"/>
      <w:numFmt w:val="decimal"/>
      <w:lvlText w:val="%1."/>
      <w:lvlJc w:val="left"/>
      <w:pPr>
        <w:tabs>
          <w:tab w:val="num" w:pos="720"/>
        </w:tabs>
        <w:ind w:left="720" w:hanging="360"/>
      </w:pPr>
    </w:lvl>
    <w:lvl w:ilvl="1" w:tplc="1F9ADDC2" w:tentative="1">
      <w:start w:val="1"/>
      <w:numFmt w:val="decimal"/>
      <w:lvlText w:val="%2."/>
      <w:lvlJc w:val="left"/>
      <w:pPr>
        <w:tabs>
          <w:tab w:val="num" w:pos="1440"/>
        </w:tabs>
        <w:ind w:left="1440" w:hanging="360"/>
      </w:pPr>
    </w:lvl>
    <w:lvl w:ilvl="2" w:tplc="12F6B5FE" w:tentative="1">
      <w:start w:val="1"/>
      <w:numFmt w:val="decimal"/>
      <w:lvlText w:val="%3."/>
      <w:lvlJc w:val="left"/>
      <w:pPr>
        <w:tabs>
          <w:tab w:val="num" w:pos="2160"/>
        </w:tabs>
        <w:ind w:left="2160" w:hanging="360"/>
      </w:pPr>
    </w:lvl>
    <w:lvl w:ilvl="3" w:tplc="48D0C28A" w:tentative="1">
      <w:start w:val="1"/>
      <w:numFmt w:val="decimal"/>
      <w:lvlText w:val="%4."/>
      <w:lvlJc w:val="left"/>
      <w:pPr>
        <w:tabs>
          <w:tab w:val="num" w:pos="2880"/>
        </w:tabs>
        <w:ind w:left="2880" w:hanging="360"/>
      </w:pPr>
    </w:lvl>
    <w:lvl w:ilvl="4" w:tplc="D2F6A980" w:tentative="1">
      <w:start w:val="1"/>
      <w:numFmt w:val="decimal"/>
      <w:lvlText w:val="%5."/>
      <w:lvlJc w:val="left"/>
      <w:pPr>
        <w:tabs>
          <w:tab w:val="num" w:pos="3600"/>
        </w:tabs>
        <w:ind w:left="3600" w:hanging="360"/>
      </w:pPr>
    </w:lvl>
    <w:lvl w:ilvl="5" w:tplc="FDE00110" w:tentative="1">
      <w:start w:val="1"/>
      <w:numFmt w:val="decimal"/>
      <w:lvlText w:val="%6."/>
      <w:lvlJc w:val="left"/>
      <w:pPr>
        <w:tabs>
          <w:tab w:val="num" w:pos="4320"/>
        </w:tabs>
        <w:ind w:left="4320" w:hanging="360"/>
      </w:pPr>
    </w:lvl>
    <w:lvl w:ilvl="6" w:tplc="358C8D62" w:tentative="1">
      <w:start w:val="1"/>
      <w:numFmt w:val="decimal"/>
      <w:lvlText w:val="%7."/>
      <w:lvlJc w:val="left"/>
      <w:pPr>
        <w:tabs>
          <w:tab w:val="num" w:pos="5040"/>
        </w:tabs>
        <w:ind w:left="5040" w:hanging="360"/>
      </w:pPr>
    </w:lvl>
    <w:lvl w:ilvl="7" w:tplc="5BCAD0AC" w:tentative="1">
      <w:start w:val="1"/>
      <w:numFmt w:val="decimal"/>
      <w:lvlText w:val="%8."/>
      <w:lvlJc w:val="left"/>
      <w:pPr>
        <w:tabs>
          <w:tab w:val="num" w:pos="5760"/>
        </w:tabs>
        <w:ind w:left="5760" w:hanging="360"/>
      </w:pPr>
    </w:lvl>
    <w:lvl w:ilvl="8" w:tplc="15D84D38" w:tentative="1">
      <w:start w:val="1"/>
      <w:numFmt w:val="decimal"/>
      <w:lvlText w:val="%9."/>
      <w:lvlJc w:val="left"/>
      <w:pPr>
        <w:tabs>
          <w:tab w:val="num" w:pos="6480"/>
        </w:tabs>
        <w:ind w:left="6480" w:hanging="360"/>
      </w:pPr>
    </w:lvl>
  </w:abstractNum>
  <w:abstractNum w:abstractNumId="2" w15:restartNumberingAfterBreak="0">
    <w:nsid w:val="3A8968A3"/>
    <w:multiLevelType w:val="multilevel"/>
    <w:tmpl w:val="2AF432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D384D5B"/>
    <w:multiLevelType w:val="hybridMultilevel"/>
    <w:tmpl w:val="A7C0EFCC"/>
    <w:lvl w:ilvl="0" w:tplc="041CF9CA">
      <w:start w:val="1"/>
      <w:numFmt w:val="decimal"/>
      <w:lvlText w:val="%1."/>
      <w:lvlJc w:val="left"/>
      <w:pPr>
        <w:tabs>
          <w:tab w:val="num" w:pos="720"/>
        </w:tabs>
        <w:ind w:left="720" w:hanging="360"/>
      </w:pPr>
    </w:lvl>
    <w:lvl w:ilvl="1" w:tplc="5AB67440" w:tentative="1">
      <w:start w:val="1"/>
      <w:numFmt w:val="decimal"/>
      <w:lvlText w:val="%2."/>
      <w:lvlJc w:val="left"/>
      <w:pPr>
        <w:tabs>
          <w:tab w:val="num" w:pos="1440"/>
        </w:tabs>
        <w:ind w:left="1440" w:hanging="360"/>
      </w:pPr>
    </w:lvl>
    <w:lvl w:ilvl="2" w:tplc="35F45444" w:tentative="1">
      <w:start w:val="1"/>
      <w:numFmt w:val="decimal"/>
      <w:lvlText w:val="%3."/>
      <w:lvlJc w:val="left"/>
      <w:pPr>
        <w:tabs>
          <w:tab w:val="num" w:pos="2160"/>
        </w:tabs>
        <w:ind w:left="2160" w:hanging="360"/>
      </w:pPr>
    </w:lvl>
    <w:lvl w:ilvl="3" w:tplc="4EA6A560" w:tentative="1">
      <w:start w:val="1"/>
      <w:numFmt w:val="decimal"/>
      <w:lvlText w:val="%4."/>
      <w:lvlJc w:val="left"/>
      <w:pPr>
        <w:tabs>
          <w:tab w:val="num" w:pos="2880"/>
        </w:tabs>
        <w:ind w:left="2880" w:hanging="360"/>
      </w:pPr>
    </w:lvl>
    <w:lvl w:ilvl="4" w:tplc="E8CC9824" w:tentative="1">
      <w:start w:val="1"/>
      <w:numFmt w:val="decimal"/>
      <w:lvlText w:val="%5."/>
      <w:lvlJc w:val="left"/>
      <w:pPr>
        <w:tabs>
          <w:tab w:val="num" w:pos="3600"/>
        </w:tabs>
        <w:ind w:left="3600" w:hanging="360"/>
      </w:pPr>
    </w:lvl>
    <w:lvl w:ilvl="5" w:tplc="21CE2544" w:tentative="1">
      <w:start w:val="1"/>
      <w:numFmt w:val="decimal"/>
      <w:lvlText w:val="%6."/>
      <w:lvlJc w:val="left"/>
      <w:pPr>
        <w:tabs>
          <w:tab w:val="num" w:pos="4320"/>
        </w:tabs>
        <w:ind w:left="4320" w:hanging="360"/>
      </w:pPr>
    </w:lvl>
    <w:lvl w:ilvl="6" w:tplc="EBD600F8" w:tentative="1">
      <w:start w:val="1"/>
      <w:numFmt w:val="decimal"/>
      <w:lvlText w:val="%7."/>
      <w:lvlJc w:val="left"/>
      <w:pPr>
        <w:tabs>
          <w:tab w:val="num" w:pos="5040"/>
        </w:tabs>
        <w:ind w:left="5040" w:hanging="360"/>
      </w:pPr>
    </w:lvl>
    <w:lvl w:ilvl="7" w:tplc="7D9C38DC" w:tentative="1">
      <w:start w:val="1"/>
      <w:numFmt w:val="decimal"/>
      <w:lvlText w:val="%8."/>
      <w:lvlJc w:val="left"/>
      <w:pPr>
        <w:tabs>
          <w:tab w:val="num" w:pos="5760"/>
        </w:tabs>
        <w:ind w:left="5760" w:hanging="360"/>
      </w:pPr>
    </w:lvl>
    <w:lvl w:ilvl="8" w:tplc="CF6054E4" w:tentative="1">
      <w:start w:val="1"/>
      <w:numFmt w:val="decimal"/>
      <w:lvlText w:val="%9."/>
      <w:lvlJc w:val="left"/>
      <w:pPr>
        <w:tabs>
          <w:tab w:val="num" w:pos="6480"/>
        </w:tabs>
        <w:ind w:left="6480" w:hanging="360"/>
      </w:pPr>
    </w:lvl>
  </w:abstractNum>
  <w:abstractNum w:abstractNumId="4" w15:restartNumberingAfterBreak="0">
    <w:nsid w:val="49935049"/>
    <w:multiLevelType w:val="multilevel"/>
    <w:tmpl w:val="6CA8CB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EBF2E3C"/>
    <w:multiLevelType w:val="hybridMultilevel"/>
    <w:tmpl w:val="E25CA3AC"/>
    <w:lvl w:ilvl="0" w:tplc="A54CBCEE">
      <w:start w:val="1"/>
      <w:numFmt w:val="decimal"/>
      <w:lvlText w:val="%1."/>
      <w:lvlJc w:val="left"/>
      <w:pPr>
        <w:tabs>
          <w:tab w:val="num" w:pos="720"/>
        </w:tabs>
        <w:ind w:left="720" w:hanging="360"/>
      </w:pPr>
    </w:lvl>
    <w:lvl w:ilvl="1" w:tplc="8294F2A0" w:tentative="1">
      <w:start w:val="1"/>
      <w:numFmt w:val="decimal"/>
      <w:lvlText w:val="%2."/>
      <w:lvlJc w:val="left"/>
      <w:pPr>
        <w:tabs>
          <w:tab w:val="num" w:pos="1440"/>
        </w:tabs>
        <w:ind w:left="1440" w:hanging="360"/>
      </w:pPr>
    </w:lvl>
    <w:lvl w:ilvl="2" w:tplc="A04C11D4" w:tentative="1">
      <w:start w:val="1"/>
      <w:numFmt w:val="decimal"/>
      <w:lvlText w:val="%3."/>
      <w:lvlJc w:val="left"/>
      <w:pPr>
        <w:tabs>
          <w:tab w:val="num" w:pos="2160"/>
        </w:tabs>
        <w:ind w:left="2160" w:hanging="360"/>
      </w:pPr>
    </w:lvl>
    <w:lvl w:ilvl="3" w:tplc="676C2B70" w:tentative="1">
      <w:start w:val="1"/>
      <w:numFmt w:val="decimal"/>
      <w:lvlText w:val="%4."/>
      <w:lvlJc w:val="left"/>
      <w:pPr>
        <w:tabs>
          <w:tab w:val="num" w:pos="2880"/>
        </w:tabs>
        <w:ind w:left="2880" w:hanging="360"/>
      </w:pPr>
    </w:lvl>
    <w:lvl w:ilvl="4" w:tplc="E68ADD3C" w:tentative="1">
      <w:start w:val="1"/>
      <w:numFmt w:val="decimal"/>
      <w:lvlText w:val="%5."/>
      <w:lvlJc w:val="left"/>
      <w:pPr>
        <w:tabs>
          <w:tab w:val="num" w:pos="3600"/>
        </w:tabs>
        <w:ind w:left="3600" w:hanging="360"/>
      </w:pPr>
    </w:lvl>
    <w:lvl w:ilvl="5" w:tplc="F8964340" w:tentative="1">
      <w:start w:val="1"/>
      <w:numFmt w:val="decimal"/>
      <w:lvlText w:val="%6."/>
      <w:lvlJc w:val="left"/>
      <w:pPr>
        <w:tabs>
          <w:tab w:val="num" w:pos="4320"/>
        </w:tabs>
        <w:ind w:left="4320" w:hanging="360"/>
      </w:pPr>
    </w:lvl>
    <w:lvl w:ilvl="6" w:tplc="42BC9A02" w:tentative="1">
      <w:start w:val="1"/>
      <w:numFmt w:val="decimal"/>
      <w:lvlText w:val="%7."/>
      <w:lvlJc w:val="left"/>
      <w:pPr>
        <w:tabs>
          <w:tab w:val="num" w:pos="5040"/>
        </w:tabs>
        <w:ind w:left="5040" w:hanging="360"/>
      </w:pPr>
    </w:lvl>
    <w:lvl w:ilvl="7" w:tplc="DAF0BE8C" w:tentative="1">
      <w:start w:val="1"/>
      <w:numFmt w:val="decimal"/>
      <w:lvlText w:val="%8."/>
      <w:lvlJc w:val="left"/>
      <w:pPr>
        <w:tabs>
          <w:tab w:val="num" w:pos="5760"/>
        </w:tabs>
        <w:ind w:left="5760" w:hanging="360"/>
      </w:pPr>
    </w:lvl>
    <w:lvl w:ilvl="8" w:tplc="80B29DB2" w:tentative="1">
      <w:start w:val="1"/>
      <w:numFmt w:val="decimal"/>
      <w:lvlText w:val="%9."/>
      <w:lvlJc w:val="left"/>
      <w:pPr>
        <w:tabs>
          <w:tab w:val="num" w:pos="6480"/>
        </w:tabs>
        <w:ind w:left="6480" w:hanging="360"/>
      </w:pPr>
    </w:lvl>
  </w:abstractNum>
  <w:abstractNum w:abstractNumId="6" w15:restartNumberingAfterBreak="0">
    <w:nsid w:val="64611AE3"/>
    <w:multiLevelType w:val="hybridMultilevel"/>
    <w:tmpl w:val="10E0CEB8"/>
    <w:lvl w:ilvl="0" w:tplc="18B89304">
      <w:start w:val="1"/>
      <w:numFmt w:val="decimal"/>
      <w:lvlText w:val="%1."/>
      <w:lvlJc w:val="left"/>
      <w:pPr>
        <w:tabs>
          <w:tab w:val="num" w:pos="720"/>
        </w:tabs>
        <w:ind w:left="720" w:hanging="360"/>
      </w:pPr>
    </w:lvl>
    <w:lvl w:ilvl="1" w:tplc="8C4495DA" w:tentative="1">
      <w:start w:val="1"/>
      <w:numFmt w:val="decimal"/>
      <w:lvlText w:val="%2."/>
      <w:lvlJc w:val="left"/>
      <w:pPr>
        <w:tabs>
          <w:tab w:val="num" w:pos="1440"/>
        </w:tabs>
        <w:ind w:left="1440" w:hanging="360"/>
      </w:pPr>
    </w:lvl>
    <w:lvl w:ilvl="2" w:tplc="30546C58" w:tentative="1">
      <w:start w:val="1"/>
      <w:numFmt w:val="decimal"/>
      <w:lvlText w:val="%3."/>
      <w:lvlJc w:val="left"/>
      <w:pPr>
        <w:tabs>
          <w:tab w:val="num" w:pos="2160"/>
        </w:tabs>
        <w:ind w:left="2160" w:hanging="360"/>
      </w:pPr>
    </w:lvl>
    <w:lvl w:ilvl="3" w:tplc="C67E4440" w:tentative="1">
      <w:start w:val="1"/>
      <w:numFmt w:val="decimal"/>
      <w:lvlText w:val="%4."/>
      <w:lvlJc w:val="left"/>
      <w:pPr>
        <w:tabs>
          <w:tab w:val="num" w:pos="2880"/>
        </w:tabs>
        <w:ind w:left="2880" w:hanging="360"/>
      </w:pPr>
    </w:lvl>
    <w:lvl w:ilvl="4" w:tplc="C40CB456" w:tentative="1">
      <w:start w:val="1"/>
      <w:numFmt w:val="decimal"/>
      <w:lvlText w:val="%5."/>
      <w:lvlJc w:val="left"/>
      <w:pPr>
        <w:tabs>
          <w:tab w:val="num" w:pos="3600"/>
        </w:tabs>
        <w:ind w:left="3600" w:hanging="360"/>
      </w:pPr>
    </w:lvl>
    <w:lvl w:ilvl="5" w:tplc="C6ECE918" w:tentative="1">
      <w:start w:val="1"/>
      <w:numFmt w:val="decimal"/>
      <w:lvlText w:val="%6."/>
      <w:lvlJc w:val="left"/>
      <w:pPr>
        <w:tabs>
          <w:tab w:val="num" w:pos="4320"/>
        </w:tabs>
        <w:ind w:left="4320" w:hanging="360"/>
      </w:pPr>
    </w:lvl>
    <w:lvl w:ilvl="6" w:tplc="EFCAD25A" w:tentative="1">
      <w:start w:val="1"/>
      <w:numFmt w:val="decimal"/>
      <w:lvlText w:val="%7."/>
      <w:lvlJc w:val="left"/>
      <w:pPr>
        <w:tabs>
          <w:tab w:val="num" w:pos="5040"/>
        </w:tabs>
        <w:ind w:left="5040" w:hanging="360"/>
      </w:pPr>
    </w:lvl>
    <w:lvl w:ilvl="7" w:tplc="4D94942C" w:tentative="1">
      <w:start w:val="1"/>
      <w:numFmt w:val="decimal"/>
      <w:lvlText w:val="%8."/>
      <w:lvlJc w:val="left"/>
      <w:pPr>
        <w:tabs>
          <w:tab w:val="num" w:pos="5760"/>
        </w:tabs>
        <w:ind w:left="5760" w:hanging="360"/>
      </w:pPr>
    </w:lvl>
    <w:lvl w:ilvl="8" w:tplc="E4B6C7C2" w:tentative="1">
      <w:start w:val="1"/>
      <w:numFmt w:val="decimal"/>
      <w:lvlText w:val="%9."/>
      <w:lvlJc w:val="left"/>
      <w:pPr>
        <w:tabs>
          <w:tab w:val="num" w:pos="6480"/>
        </w:tabs>
        <w:ind w:left="6480" w:hanging="360"/>
      </w:pPr>
    </w:lvl>
  </w:abstractNum>
  <w:num w:numId="1" w16cid:durableId="1911885335">
    <w:abstractNumId w:val="6"/>
  </w:num>
  <w:num w:numId="2" w16cid:durableId="1768185342">
    <w:abstractNumId w:val="0"/>
  </w:num>
  <w:num w:numId="3" w16cid:durableId="279922816">
    <w:abstractNumId w:val="3"/>
  </w:num>
  <w:num w:numId="4" w16cid:durableId="694769781">
    <w:abstractNumId w:val="5"/>
  </w:num>
  <w:num w:numId="5" w16cid:durableId="1442188589">
    <w:abstractNumId w:val="1"/>
  </w:num>
  <w:num w:numId="6" w16cid:durableId="2034646385">
    <w:abstractNumId w:val="2"/>
  </w:num>
  <w:num w:numId="7" w16cid:durableId="21155154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8AA"/>
    <w:rsid w:val="00154AFE"/>
    <w:rsid w:val="00156F2D"/>
    <w:rsid w:val="002467C5"/>
    <w:rsid w:val="00272B5B"/>
    <w:rsid w:val="002A1A07"/>
    <w:rsid w:val="0042298F"/>
    <w:rsid w:val="004E78AA"/>
    <w:rsid w:val="00652B71"/>
    <w:rsid w:val="00716545"/>
    <w:rsid w:val="0096099B"/>
    <w:rsid w:val="00AF2865"/>
    <w:rsid w:val="00F8781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46CC5"/>
  <w15:chartTrackingRefBased/>
  <w15:docId w15:val="{3AD90B63-7A57-4CB3-9ED7-8012E5B3C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4E78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4E78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4E78AA"/>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4E78AA"/>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4E78AA"/>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4E78AA"/>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4E78AA"/>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4E78AA"/>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4E78AA"/>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4E78AA"/>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4E78AA"/>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4E78AA"/>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4E78AA"/>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4E78AA"/>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4E78AA"/>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4E78AA"/>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4E78AA"/>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4E78AA"/>
    <w:rPr>
      <w:rFonts w:eastAsiaTheme="majorEastAsia" w:cstheme="majorBidi"/>
      <w:color w:val="272727" w:themeColor="text1" w:themeTint="D8"/>
    </w:rPr>
  </w:style>
  <w:style w:type="paragraph" w:styleId="KonuBal">
    <w:name w:val="Title"/>
    <w:basedOn w:val="Normal"/>
    <w:next w:val="Normal"/>
    <w:link w:val="KonuBalChar"/>
    <w:uiPriority w:val="10"/>
    <w:qFormat/>
    <w:rsid w:val="004E78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4E78AA"/>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4E78AA"/>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4E78AA"/>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4E78AA"/>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4E78AA"/>
    <w:rPr>
      <w:i/>
      <w:iCs/>
      <w:color w:val="404040" w:themeColor="text1" w:themeTint="BF"/>
    </w:rPr>
  </w:style>
  <w:style w:type="paragraph" w:styleId="ListeParagraf">
    <w:name w:val="List Paragraph"/>
    <w:basedOn w:val="Normal"/>
    <w:uiPriority w:val="34"/>
    <w:qFormat/>
    <w:rsid w:val="004E78AA"/>
    <w:pPr>
      <w:ind w:left="720"/>
      <w:contextualSpacing/>
    </w:pPr>
  </w:style>
  <w:style w:type="character" w:styleId="GlVurgulama">
    <w:name w:val="Intense Emphasis"/>
    <w:basedOn w:val="VarsaylanParagrafYazTipi"/>
    <w:uiPriority w:val="21"/>
    <w:qFormat/>
    <w:rsid w:val="004E78AA"/>
    <w:rPr>
      <w:i/>
      <w:iCs/>
      <w:color w:val="0F4761" w:themeColor="accent1" w:themeShade="BF"/>
    </w:rPr>
  </w:style>
  <w:style w:type="paragraph" w:styleId="GlAlnt">
    <w:name w:val="Intense Quote"/>
    <w:basedOn w:val="Normal"/>
    <w:next w:val="Normal"/>
    <w:link w:val="GlAlntChar"/>
    <w:uiPriority w:val="30"/>
    <w:qFormat/>
    <w:rsid w:val="004E78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4E78AA"/>
    <w:rPr>
      <w:i/>
      <w:iCs/>
      <w:color w:val="0F4761" w:themeColor="accent1" w:themeShade="BF"/>
    </w:rPr>
  </w:style>
  <w:style w:type="character" w:styleId="GlBavuru">
    <w:name w:val="Intense Reference"/>
    <w:basedOn w:val="VarsaylanParagrafYazTipi"/>
    <w:uiPriority w:val="32"/>
    <w:qFormat/>
    <w:rsid w:val="004E78AA"/>
    <w:rPr>
      <w:b/>
      <w:bCs/>
      <w:smallCaps/>
      <w:color w:val="0F4761" w:themeColor="accent1" w:themeShade="BF"/>
      <w:spacing w:val="5"/>
    </w:rPr>
  </w:style>
  <w:style w:type="character" w:styleId="Kpr">
    <w:name w:val="Hyperlink"/>
    <w:basedOn w:val="VarsaylanParagrafYazTipi"/>
    <w:uiPriority w:val="99"/>
    <w:unhideWhenUsed/>
    <w:rsid w:val="002467C5"/>
    <w:rPr>
      <w:color w:val="467886" w:themeColor="hyperlink"/>
      <w:u w:val="single"/>
    </w:rPr>
  </w:style>
  <w:style w:type="character" w:styleId="zmlenmeyenBahsetme">
    <w:name w:val="Unresolved Mention"/>
    <w:basedOn w:val="VarsaylanParagrafYazTipi"/>
    <w:uiPriority w:val="99"/>
    <w:semiHidden/>
    <w:unhideWhenUsed/>
    <w:rsid w:val="007165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a.gov.tr/programlar/erasmus-program%C4%B1/erasmus-program%C4%B1" TargetMode="External"/><Relationship Id="rId3" Type="http://schemas.openxmlformats.org/officeDocument/2006/relationships/settings" Target="settings.xml"/><Relationship Id="rId7" Type="http://schemas.openxmlformats.org/officeDocument/2006/relationships/hyperlink" Target="https://static.ohu.edu.tr/uniweb/media/portallar/uluslararasi/sayfalar/3486/43gud3no.d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tatic.ohu.edu.tr/uniweb/media/portallar/uluslararasi/sayfalar/3486/idq2hec5.pdf"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755</Words>
  <Characters>4305</Characters>
  <Application>Microsoft Office Word</Application>
  <DocSecurity>0</DocSecurity>
  <Lines>35</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2026-07-29T12:35:00Z</dcterms:created>
  <dcterms:modified xsi:type="dcterms:W3CDTF">2026-07-29T12:35:00Z</dcterms:modified>
</cp:coreProperties>
</file>